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ascii="黑体" w:hAnsi="Calibri" w:eastAsia="黑体"/>
          <w:sz w:val="30"/>
          <w:szCs w:val="30"/>
        </w:rPr>
      </w:pPr>
    </w:p>
    <w:p>
      <w:pPr>
        <w:ind w:firstLine="640" w:firstLineChars="200"/>
        <w:jc w:val="center"/>
        <w:rPr>
          <w:rFonts w:ascii="方正小标宋简体" w:hAnsi="Calibri" w:eastAsia="方正小标宋简体"/>
          <w:sz w:val="32"/>
          <w:szCs w:val="32"/>
        </w:rPr>
      </w:pPr>
      <w:r>
        <w:rPr>
          <w:rFonts w:hint="eastAsia" w:ascii="方正小标宋简体" w:hAnsi="Calibri" w:eastAsia="方正小标宋简体"/>
          <w:sz w:val="32"/>
          <w:szCs w:val="32"/>
        </w:rPr>
        <w:t>北京市</w:t>
      </w:r>
      <w:r>
        <w:rPr>
          <w:rFonts w:hint="eastAsia" w:ascii="方正小标宋简体" w:hAnsi="Calibri" w:eastAsia="方正小标宋简体"/>
          <w:sz w:val="32"/>
          <w:szCs w:val="32"/>
          <w:lang w:eastAsia="zh-CN"/>
        </w:rPr>
        <w:t>新闻出版</w:t>
      </w:r>
      <w:r>
        <w:rPr>
          <w:rFonts w:hint="eastAsia" w:ascii="方正小标宋简体" w:hAnsi="Calibri" w:eastAsia="方正小标宋简体"/>
          <w:sz w:val="32"/>
          <w:szCs w:val="32"/>
        </w:rPr>
        <w:t>局</w:t>
      </w:r>
      <w:r>
        <w:rPr>
          <w:rFonts w:hint="eastAsia" w:ascii="方正小标宋简体" w:hAnsi="Calibri" w:eastAsia="方正小标宋简体"/>
          <w:sz w:val="32"/>
          <w:szCs w:val="32"/>
          <w:lang w:eastAsia="zh-CN"/>
        </w:rPr>
        <w:t>、市版权局</w:t>
      </w:r>
      <w:bookmarkStart w:id="0" w:name="_GoBack"/>
      <w:bookmarkEnd w:id="0"/>
      <w:r>
        <w:rPr>
          <w:rFonts w:hint="eastAsia" w:ascii="方正小标宋简体" w:hAnsi="Calibri" w:eastAsia="方正小标宋简体"/>
          <w:sz w:val="32"/>
          <w:szCs w:val="32"/>
        </w:rPr>
        <w:t>行政许可和行政处罚事项目录</w:t>
      </w:r>
    </w:p>
    <w:p>
      <w:pPr>
        <w:spacing w:line="560" w:lineRule="exact"/>
        <w:jc w:val="left"/>
        <w:rPr>
          <w:rFonts w:asciiTheme="minorEastAsia" w:hAnsiTheme="minorEastAsia"/>
          <w:sz w:val="24"/>
          <w:szCs w:val="32"/>
        </w:rPr>
      </w:pPr>
      <w:r>
        <w:rPr>
          <w:rFonts w:hint="eastAsia" w:asciiTheme="minorEastAsia" w:hAnsiTheme="minorEastAsia"/>
          <w:sz w:val="24"/>
          <w:szCs w:val="32"/>
        </w:rPr>
        <w:t>单位名称：</w:t>
      </w:r>
      <w:r>
        <w:rPr>
          <w:rFonts w:hint="eastAsia" w:asciiTheme="minorEastAsia" w:hAnsiTheme="minorEastAsia"/>
          <w:sz w:val="24"/>
          <w:szCs w:val="32"/>
          <w:u w:val="single"/>
        </w:rPr>
        <w:t>北京市</w:t>
      </w:r>
      <w:r>
        <w:rPr>
          <w:rFonts w:hint="eastAsia" w:asciiTheme="minorEastAsia" w:hAnsiTheme="minorEastAsia"/>
          <w:sz w:val="24"/>
          <w:szCs w:val="32"/>
          <w:u w:val="single"/>
          <w:lang w:eastAsia="zh-CN"/>
        </w:rPr>
        <w:t>新闻出版</w:t>
      </w:r>
      <w:r>
        <w:rPr>
          <w:rFonts w:hint="eastAsia" w:asciiTheme="minorEastAsia" w:hAnsiTheme="minorEastAsia"/>
          <w:sz w:val="24"/>
          <w:szCs w:val="32"/>
          <w:u w:val="single"/>
        </w:rPr>
        <w:t>局</w:t>
      </w:r>
      <w:r>
        <w:rPr>
          <w:rFonts w:hint="eastAsia" w:asciiTheme="minorEastAsia" w:hAnsiTheme="minorEastAsia"/>
          <w:sz w:val="24"/>
          <w:szCs w:val="32"/>
          <w:u w:val="single"/>
          <w:lang w:eastAsia="zh-CN"/>
        </w:rPr>
        <w:t>、市版权局</w:t>
      </w:r>
      <w:r>
        <w:rPr>
          <w:rFonts w:hint="eastAsia" w:asciiTheme="minorEastAsia" w:hAnsiTheme="minorEastAsia"/>
          <w:sz w:val="24"/>
          <w:szCs w:val="32"/>
          <w:lang w:val="en-US" w:eastAsia="zh-CN"/>
        </w:rPr>
        <w:t xml:space="preserve">   2021</w:t>
      </w:r>
      <w:r>
        <w:rPr>
          <w:rFonts w:hint="eastAsia" w:asciiTheme="minorEastAsia" w:hAnsiTheme="minorEastAsia"/>
          <w:sz w:val="24"/>
          <w:szCs w:val="32"/>
        </w:rPr>
        <w:t>年</w:t>
      </w:r>
      <w:r>
        <w:rPr>
          <w:rFonts w:hint="eastAsia" w:asciiTheme="minorEastAsia" w:hAnsiTheme="minorEastAsia"/>
          <w:sz w:val="24"/>
          <w:szCs w:val="32"/>
          <w:lang w:val="en-US" w:eastAsia="zh-CN"/>
        </w:rPr>
        <w:t>4</w:t>
      </w:r>
      <w:r>
        <w:rPr>
          <w:rFonts w:hint="eastAsia" w:asciiTheme="minorEastAsia" w:hAnsiTheme="minorEastAsia"/>
          <w:sz w:val="24"/>
          <w:szCs w:val="32"/>
        </w:rPr>
        <w:t>月</w:t>
      </w:r>
      <w:r>
        <w:rPr>
          <w:rFonts w:hint="eastAsia" w:asciiTheme="minorEastAsia" w:hAnsiTheme="minorEastAsia"/>
          <w:sz w:val="24"/>
          <w:szCs w:val="32"/>
          <w:lang w:val="en-US" w:eastAsia="zh-CN"/>
        </w:rPr>
        <w:t>28</w:t>
      </w:r>
      <w:r>
        <w:rPr>
          <w:rFonts w:hint="eastAsia" w:asciiTheme="minorEastAsia" w:hAnsiTheme="minorEastAsia"/>
          <w:sz w:val="24"/>
          <w:szCs w:val="32"/>
        </w:rPr>
        <w:t>日</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948"/>
        <w:gridCol w:w="1082"/>
        <w:gridCol w:w="4279"/>
        <w:gridCol w:w="496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序号</w:t>
            </w:r>
          </w:p>
        </w:tc>
        <w:tc>
          <w:tcPr>
            <w:tcW w:w="689" w:type="pct"/>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行政决定部门</w:t>
            </w:r>
          </w:p>
        </w:tc>
        <w:tc>
          <w:tcPr>
            <w:tcW w:w="383" w:type="pct"/>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行政职权类别</w:t>
            </w:r>
          </w:p>
        </w:tc>
        <w:tc>
          <w:tcPr>
            <w:tcW w:w="1511" w:type="pct"/>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项目名称</w:t>
            </w:r>
          </w:p>
        </w:tc>
        <w:tc>
          <w:tcPr>
            <w:tcW w:w="1752" w:type="pct"/>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设定依据</w:t>
            </w:r>
          </w:p>
        </w:tc>
        <w:tc>
          <w:tcPr>
            <w:tcW w:w="453" w:type="pct"/>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suppressLineNumbers w:val="0"/>
              <w:spacing w:before="0" w:beforeAutospacing="0" w:after="0" w:afterAutospacing="0" w:line="560" w:lineRule="exact"/>
              <w:ind w:left="0" w:right="0"/>
              <w:jc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新闻单位设立驻地方机构审批</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《国务院对确需保留的行政审批项目设定行政许可的决定》（国务院令第412号）、《新闻单位驻地方机构管理办法》（试行）（国家新闻出版广电总局令 第11号）</w:t>
            </w:r>
          </w:p>
        </w:tc>
        <w:tc>
          <w:tcPr>
            <w:tcW w:w="453"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0"/>
                <w:szCs w:val="20"/>
                <w:lang w:val="en-US" w:eastAsia="zh-CN" w:bidi="ar-SA"/>
              </w:rPr>
            </w:pPr>
            <w:r>
              <w:rPr>
                <w:rFonts w:hint="eastAsia" w:ascii="仿宋" w:hAnsi="仿宋" w:eastAsia="仿宋" w:cs="仿宋"/>
                <w:bCs/>
                <w:kern w:val="0"/>
                <w:sz w:val="20"/>
                <w:szCs w:val="20"/>
                <w:lang w:eastAsia="zh-CN"/>
              </w:rPr>
              <w:t>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2</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音像制作单位设立与变更审批</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《音像制品管理条例（国务院令第595号）》 （2001年12月25日中华人民共和国国务院令第341号公布，根据2011年3月19日《国务院关于修改〈音像制品管理条例〉的决定》修订）；《音像制品制作管理条例》（国家新闻出版总署2008年2月21日公布）；关于《音像制品制作管理规定》的补充规定（国家新闻出版总署2010年11月23日公布）</w:t>
            </w:r>
          </w:p>
        </w:tc>
        <w:tc>
          <w:tcPr>
            <w:tcW w:w="453"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lang w:eastAsia="zh-CN"/>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3</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电子出版物制作单位设立和变更审批</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音像制品管理条例（国务院令第595号）》第七章第四十九条，（2001年12月25日中华人民共和国国务院令第341号公布，根据2011年3月19日《国务院关于修改〈音像制品管理条例〉的决定》修订）；《电子出版物出版管理规定》等</w:t>
            </w:r>
          </w:p>
        </w:tc>
        <w:tc>
          <w:tcPr>
            <w:tcW w:w="453"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4</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图书出版社、报社、期刊社、电子出版物出版社、音像出版社等出版配合本版出版物的音像制品或电子出版物审核</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音像制品管理条例（国务院令第595号）》（2001年12月25日中华人民共和国国务院令第341号公布，根据2011年3月19日《国务院关于修改〈音像制品管理条例〉的决定》修订）；《电子出版物出版管理规定》等</w:t>
            </w:r>
          </w:p>
        </w:tc>
        <w:tc>
          <w:tcPr>
            <w:tcW w:w="453"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5</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加工贸易项下光盘进出口审核</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国务院关于第三批取消和调整行政审批项目的决定》（国发[2004]16号）下放层级管理的审批项目第24项、省政府106号令第328项、《出版管理条例》（国务院令第343号）、《中华人民共和国新闻出版总署、中华人民共和国商务部、中华人民共和国海关总署公告第2号》（ 2004年8月24日）</w:t>
            </w:r>
          </w:p>
        </w:tc>
        <w:tc>
          <w:tcPr>
            <w:tcW w:w="453"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6</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音像复制单位、电子出版物复制单位接收委托复制境外音像制品、电子出版物许可</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《音像制品管理条例（国务院令第595号）》 （2001年12月25日中华人民共和国国务院令第341号公布，根据2011年3月19日《国务院关于修改〈音像制品管理条例〉的决定》修订）；《音像制品制作管理条例》（国家新闻出版总署2008年2月21日公布）；关于《音像制品制作管理规定》的补充规定（国家新闻出版总署2010年11月23日公布）</w:t>
            </w:r>
          </w:p>
        </w:tc>
        <w:tc>
          <w:tcPr>
            <w:tcW w:w="453"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kern w:val="0"/>
                <w:sz w:val="20"/>
                <w:szCs w:val="20"/>
              </w:rPr>
            </w:pPr>
            <w:r>
              <w:rPr>
                <w:rFonts w:hint="eastAsia" w:ascii="仿宋" w:hAnsi="仿宋" w:eastAsia="仿宋" w:cs="仿宋"/>
                <w:color w:val="000000"/>
                <w:sz w:val="20"/>
                <w:szCs w:val="20"/>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7</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印刷企业设立</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《印刷业管理条例》（国务院令第315号）《印刷业经营者资格条件暂行规定》《数字印刷管理办法》</w:t>
            </w:r>
          </w:p>
        </w:tc>
        <w:tc>
          <w:tcPr>
            <w:tcW w:w="453"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kern w:val="0"/>
                <w:sz w:val="20"/>
                <w:szCs w:val="20"/>
              </w:rPr>
            </w:pPr>
            <w:r>
              <w:rPr>
                <w:rFonts w:hint="eastAsia" w:ascii="仿宋" w:hAnsi="仿宋" w:eastAsia="仿宋" w:cs="仿宋"/>
                <w:color w:val="000000"/>
                <w:sz w:val="20"/>
                <w:szCs w:val="20"/>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8</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sz w:val="22"/>
                <w:szCs w:val="24"/>
              </w:rPr>
            </w:pPr>
            <w:r>
              <w:rPr>
                <w:rFonts w:hint="eastAsia" w:ascii="仿宋" w:hAnsi="仿宋" w:eastAsia="仿宋" w:cs="仿宋"/>
                <w:color w:val="000000"/>
                <w:sz w:val="22"/>
                <w:szCs w:val="24"/>
              </w:rPr>
              <w:t>印刷企业变更</w:t>
            </w:r>
          </w:p>
        </w:tc>
        <w:tc>
          <w:tcPr>
            <w:tcW w:w="1752" w:type="pct"/>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0"/>
              </w:rPr>
            </w:pPr>
            <w:r>
              <w:rPr>
                <w:rFonts w:hint="eastAsia" w:ascii="仿宋" w:hAnsi="仿宋" w:eastAsia="仿宋" w:cs="仿宋"/>
                <w:color w:val="000000"/>
                <w:kern w:val="2"/>
                <w:sz w:val="15"/>
                <w:szCs w:val="15"/>
                <w:lang w:val="en-US" w:eastAsia="zh-CN" w:bidi="ar"/>
              </w:rPr>
              <w:t>《印刷业管理条例》（国务院令第315号）《印刷业经营者资格条件暂行规定》《数字印刷管理办法》</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9</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设立中外合资、合作印刷企业和外商独资包装装潢印刷企业审批</w:t>
            </w:r>
          </w:p>
        </w:tc>
        <w:tc>
          <w:tcPr>
            <w:tcW w:w="1752" w:type="pct"/>
            <w:shd w:val="clear" w:color="auto" w:fill="auto"/>
            <w:vAlign w:val="center"/>
          </w:tcPr>
          <w:p>
            <w:pPr>
              <w:keepNext w:val="0"/>
              <w:keepLines w:val="0"/>
              <w:suppressLineNumbers w:val="0"/>
              <w:spacing w:before="0" w:beforeAutospacing="0" w:after="0" w:afterAutospacing="0" w:line="560" w:lineRule="exact"/>
              <w:ind w:left="0" w:right="0"/>
              <w:jc w:val="both"/>
              <w:rPr>
                <w:rFonts w:hint="eastAsia" w:ascii="仿宋" w:hAnsi="仿宋" w:eastAsia="仿宋" w:cs="仿宋"/>
                <w:kern w:val="0"/>
                <w:sz w:val="20"/>
              </w:rPr>
            </w:pPr>
            <w:r>
              <w:rPr>
                <w:rFonts w:hint="eastAsia" w:ascii="仿宋" w:hAnsi="仿宋" w:eastAsia="仿宋" w:cs="仿宋"/>
                <w:kern w:val="0"/>
                <w:sz w:val="15"/>
                <w:szCs w:val="15"/>
              </w:rPr>
              <w:t>《印刷业管理条例》（国务院令第316号）《设立外商投资印刷企业暂行规定》《设立外商投资印刷企业暂行规定》补充规定</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10</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音像、电子出版物复制单位设立、变更审批</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《复制管理办法》(新闻出版总署令42号）《音像制品管理条例》（国务院令第595号）《电子出版物出版管理规定》</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11</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出版物批发企业设立</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《出版管理条例》《出版物市场管理规定》《音像制品管理条例》</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12</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sz w:val="22"/>
                <w:szCs w:val="24"/>
              </w:rPr>
            </w:pPr>
            <w:r>
              <w:rPr>
                <w:rFonts w:hint="eastAsia" w:ascii="仿宋" w:hAnsi="仿宋" w:eastAsia="仿宋" w:cs="仿宋"/>
                <w:color w:val="000000"/>
                <w:sz w:val="22"/>
                <w:szCs w:val="24"/>
              </w:rPr>
              <w:t>出版物批发企业变更</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《出版管理条例》《出版物市场管理规定》《音像制品管理条例》</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13</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外商投资图书、报纸、期刊出版物批发企业设立</w:t>
            </w:r>
          </w:p>
        </w:tc>
        <w:tc>
          <w:tcPr>
            <w:tcW w:w="1752"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《出版管理条例》《出版物市场管理规定》《音像制品管理条例》</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14</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sz w:val="22"/>
                <w:szCs w:val="24"/>
              </w:rPr>
            </w:pPr>
            <w:r>
              <w:rPr>
                <w:rFonts w:hint="eastAsia" w:ascii="仿宋" w:hAnsi="仿宋" w:eastAsia="仿宋" w:cs="仿宋"/>
                <w:color w:val="000000"/>
                <w:sz w:val="22"/>
                <w:szCs w:val="24"/>
              </w:rPr>
              <w:t>外商投资图书、报纸、期刊出版物批发企业变更</w:t>
            </w:r>
          </w:p>
        </w:tc>
        <w:tc>
          <w:tcPr>
            <w:tcW w:w="1752"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《出版管理条例》《出版物市场管理规定》《音像制品管理条例》</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15</w:t>
            </w:r>
          </w:p>
        </w:tc>
        <w:tc>
          <w:tcPr>
            <w:tcW w:w="689" w:type="pct"/>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both"/>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进口出版物目录备案</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《出版管理条例》《出版物市场管理规定》《订户订购进口出版物管理办法》</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16</w:t>
            </w:r>
          </w:p>
        </w:tc>
        <w:tc>
          <w:tcPr>
            <w:tcW w:w="689" w:type="pct"/>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both"/>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期刊变更刊期（包括周刊及以下）</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《出版管理条例》、《报纸出版管理规定》、《期刊出版管理规定》</w:t>
            </w:r>
          </w:p>
        </w:tc>
        <w:tc>
          <w:tcPr>
            <w:tcW w:w="453"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kern w:val="0"/>
                <w:sz w:val="20"/>
                <w:szCs w:val="20"/>
                <w:lang w:eastAsia="zh-CN"/>
              </w:rPr>
            </w:pPr>
            <w:r>
              <w:rPr>
                <w:rFonts w:hint="eastAsia" w:ascii="仿宋" w:hAnsi="仿宋" w:eastAsia="仿宋" w:cs="仿宋"/>
                <w:bCs/>
                <w:kern w:val="0"/>
                <w:sz w:val="20"/>
                <w:szCs w:val="20"/>
                <w:lang w:eastAsia="zh-CN"/>
              </w:rPr>
              <w:t>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17</w:t>
            </w:r>
          </w:p>
        </w:tc>
        <w:tc>
          <w:tcPr>
            <w:tcW w:w="689" w:type="pct"/>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both"/>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
              </w:rPr>
              <w:t>市版权局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出版、复制境外出版物著作权登记</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《出版管理条例》、《电子出版物出版管理规定》、《关于对出版和复制境外电子出版物和计算机软件进行著作权授权合同登记和认证的通知》、《关于落实国务院归口审批电子和互联网游戏出版物决定的通知》</w:t>
            </w:r>
          </w:p>
        </w:tc>
        <w:tc>
          <w:tcPr>
            <w:tcW w:w="453"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kern w:val="0"/>
                <w:sz w:val="20"/>
                <w:szCs w:val="20"/>
                <w:lang w:eastAsia="zh-CN"/>
              </w:rPr>
            </w:pPr>
            <w:r>
              <w:rPr>
                <w:rFonts w:hint="eastAsia" w:ascii="仿宋" w:hAnsi="仿宋" w:eastAsia="仿宋" w:cs="仿宋"/>
                <w:bCs/>
                <w:kern w:val="0"/>
                <w:sz w:val="20"/>
                <w:szCs w:val="20"/>
                <w:lang w:eastAsia="zh-CN"/>
              </w:rPr>
              <w:t>法人、自然人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764"/>
    <w:rsid w:val="000D5536"/>
    <w:rsid w:val="00164E12"/>
    <w:rsid w:val="00195E1C"/>
    <w:rsid w:val="005E6D57"/>
    <w:rsid w:val="00626A3E"/>
    <w:rsid w:val="00AE0988"/>
    <w:rsid w:val="00AE17F9"/>
    <w:rsid w:val="00AF0672"/>
    <w:rsid w:val="00BE1419"/>
    <w:rsid w:val="00DF28FB"/>
    <w:rsid w:val="00F03E9F"/>
    <w:rsid w:val="13DE0971"/>
    <w:rsid w:val="1BD8607C"/>
    <w:rsid w:val="229913A6"/>
    <w:rsid w:val="48BF62C6"/>
    <w:rsid w:val="5BDA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Words>
  <Characters>138</Characters>
  <Lines>1</Lines>
  <Paragraphs>1</Paragraphs>
  <TotalTime>14</TotalTime>
  <ScaleCrop>false</ScaleCrop>
  <LinksUpToDate>false</LinksUpToDate>
  <CharactersWithSpaces>161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2019-10-16T09:24:00Z</dcterms:created>
  <dc:creator>zyzx</dc:creator>
  <cp:lastModifiedBy>User</cp:lastModifiedBy>
  <dcterms:modified xsi:type="dcterms:W3CDTF">2021-04-28T02:52:03Z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B865842DF31540B78E5C05BFDAE25471</vt:lpwstr>
  </property>
</Properties>
</file>