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Style w:val="4"/>
          <w:rFonts w:hint="eastAsia" w:ascii="黑体" w:hAnsi="黑体" w:eastAsia="黑体" w:cs="黑体"/>
          <w:b w:val="0"/>
          <w:bCs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40404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  <w:t>2024年北京市出版物印刷企业高质量发展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  <w:t>评价分级推荐名单</w:t>
      </w:r>
    </w:p>
    <w:bookmarkEnd w:id="0"/>
    <w:p>
      <w:pPr>
        <w:jc w:val="both"/>
        <w:rPr>
          <w:rStyle w:val="4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Style w:val="4"/>
          <w:rFonts w:hint="default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  <w:t>一、增评一级企业名单（8家）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北京宝隆世纪印刷有限公司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北京瑞禾彩色印刷有限公司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北京捷迅佳彩印刷有限公司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北京协力旁普包装制品有限公司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北京华邦印刷有限公司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北京博海升彩色印刷有限公司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default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北京鑫海金澳胶印有限公司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</w:pPr>
      <w:r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  <w:t>人卫印务（北京）有限公司</w:t>
      </w:r>
    </w:p>
    <w:p>
      <w:pPr>
        <w:jc w:val="both"/>
        <w:rPr>
          <w:rStyle w:val="4"/>
          <w:rFonts w:hint="default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  <w:t>二、2024年度考评合格的一级企业名单（14家）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北京盛通印刷股份有限公司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中煤（北京）印务有限公司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北京建宏印刷有限公司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北京顶佳世纪印刷有限公司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北京印刷集团有限责任公司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北京雅昌艺术印刷有限公司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北京新华印刷有限公司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北京中科印刷有限公司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北京科信印刷有限公司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北京联兴盛业印刷股份有限公司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北京启航东方印刷有限公司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北京汇林印务有限公司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北京尚唐印刷包装有限公司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北京利丰雅高长城印刷有限公司</w:t>
      </w:r>
    </w:p>
    <w:p>
      <w:pPr>
        <w:jc w:val="both"/>
        <w:rPr>
          <w:rStyle w:val="4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  <w:t>三、评定二级企业名单（15家）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北京华联印刷有限公司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北京奇良海德印刷股份有限公司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北京地大彩印有限公司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</w:pPr>
      <w:r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  <w:t>北京市大天乐投资管理有限公司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</w:pPr>
      <w:r>
        <w:rPr>
          <w:rStyle w:val="4"/>
          <w:rFonts w:hint="eastAsia" w:ascii="仿宋" w:hAnsi="仿宋" w:eastAsia="仿宋"/>
          <w:b w:val="0"/>
          <w:color w:val="auto"/>
          <w:sz w:val="32"/>
          <w:szCs w:val="32"/>
          <w:shd w:val="clear" w:color="auto" w:fill="FFFFFF"/>
        </w:rPr>
        <w:t>北京市白帆印务有限公司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北京雁林吉兆印刷有限公司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北京华宇信诺印刷有限公司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北京富泰印刷有限责任公司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北京昌联印刷有限公司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北京市科星印刷有限责任公司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北京市鑫霸印务有限公司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北京君升印刷有限公司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北京市艺辉印刷有限公司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北京中石油彩色印刷有限责任公司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4"/>
          <w:rFonts w:hint="default" w:ascii="仿宋" w:hAnsi="仿宋" w:eastAsia="仿宋" w:cs="Times New Roman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color w:val="404040"/>
          <w:sz w:val="32"/>
          <w:szCs w:val="32"/>
          <w:shd w:val="clear" w:color="auto" w:fill="FFFFFF"/>
          <w:lang w:val="en-US" w:eastAsia="zh-CN"/>
        </w:rPr>
        <w:t>北京天工印刷有限公司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1F43DEF"/>
    <w:rsid w:val="01F4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2024-08-19T06:54:00Z</dcterms:created>
  <dc:creator>救命草</dc:creator>
  <cp:lastModifiedBy>救命草</cp:lastModifiedBy>
  <dcterms:modified xsi:type="dcterms:W3CDTF">2024-08-19T06:54:51Z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9F89A884AA3448B8A4731AE58C5A48AD_11</vt:lpwstr>
  </property>
</Properties>
</file>